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4A48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>Описание дополнительной общеобразовательной общеразвивающей программы социально-гуманитарной направленности «</w:t>
      </w:r>
      <w:r w:rsidR="000D462A">
        <w:rPr>
          <w:rFonts w:ascii="Times New Roman" w:hAnsi="Times New Roman" w:cs="Times New Roman"/>
          <w:b/>
          <w:sz w:val="24"/>
          <w:szCs w:val="24"/>
        </w:rPr>
        <w:t>Олимпиадные задачи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141588" w:rsidRPr="00141588" w:rsidRDefault="008A487E" w:rsidP="001415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социально-гуманитарной направленности «</w:t>
      </w:r>
      <w:r w:rsidR="000D462A" w:rsidRPr="000D462A">
        <w:rPr>
          <w:rFonts w:ascii="Times New Roman" w:hAnsi="Times New Roman" w:cs="Times New Roman"/>
          <w:sz w:val="24"/>
          <w:szCs w:val="24"/>
        </w:rPr>
        <w:t>Олимпиадные задачи</w:t>
      </w:r>
      <w:r w:rsidRPr="008A487E">
        <w:rPr>
          <w:rFonts w:ascii="Times New Roman" w:hAnsi="Times New Roman" w:cs="Times New Roman"/>
          <w:sz w:val="24"/>
          <w:szCs w:val="24"/>
        </w:rPr>
        <w:t xml:space="preserve">» МАОУ «Центр образования №42» разработана </w:t>
      </w:r>
      <w:r w:rsidR="00141588" w:rsidRPr="0014158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141588" w:rsidRPr="0014158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41588" w:rsidRPr="00141588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141588" w:rsidRDefault="00141588" w:rsidP="001415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588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1 год </w:t>
      </w:r>
      <w:r w:rsidR="00392CC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A487E" w:rsidRPr="00EE5BF7" w:rsidRDefault="008A487E" w:rsidP="001415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F7">
        <w:rPr>
          <w:rFonts w:ascii="Times New Roman" w:hAnsi="Times New Roman" w:cs="Times New Roman"/>
          <w:b/>
          <w:sz w:val="24"/>
          <w:szCs w:val="24"/>
        </w:rPr>
        <w:t>Цели и задачи дополнительной общеобразовательной общеразвивающей программы социально-гуманитарной направленности «</w:t>
      </w:r>
      <w:r w:rsidR="000D462A" w:rsidRPr="000D462A">
        <w:rPr>
          <w:rFonts w:ascii="Times New Roman" w:hAnsi="Times New Roman" w:cs="Times New Roman"/>
          <w:b/>
          <w:sz w:val="24"/>
          <w:szCs w:val="24"/>
        </w:rPr>
        <w:t>Олимпиадные задачи</w:t>
      </w:r>
      <w:r w:rsidRPr="00EE5BF7">
        <w:rPr>
          <w:rFonts w:ascii="Times New Roman" w:hAnsi="Times New Roman" w:cs="Times New Roman"/>
          <w:b/>
          <w:sz w:val="24"/>
          <w:szCs w:val="24"/>
        </w:rPr>
        <w:t>»</w:t>
      </w:r>
    </w:p>
    <w:p w:rsidR="000D462A" w:rsidRPr="000D462A" w:rsidRDefault="000B34A5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B34A5">
        <w:rPr>
          <w:rFonts w:eastAsiaTheme="minorHAnsi"/>
          <w:sz w:val="24"/>
          <w:szCs w:val="24"/>
        </w:rPr>
        <w:t>Основной целью программы «</w:t>
      </w:r>
      <w:r w:rsidR="000D462A" w:rsidRPr="000D462A">
        <w:rPr>
          <w:rFonts w:eastAsiaTheme="minorHAnsi"/>
          <w:sz w:val="24"/>
          <w:szCs w:val="24"/>
        </w:rPr>
        <w:t>Олимпиадные задачи</w:t>
      </w:r>
      <w:r w:rsidRPr="000B34A5">
        <w:rPr>
          <w:rFonts w:eastAsiaTheme="minorHAnsi"/>
          <w:sz w:val="24"/>
          <w:szCs w:val="24"/>
        </w:rPr>
        <w:t xml:space="preserve">» является </w:t>
      </w:r>
      <w:r w:rsidR="000D462A" w:rsidRPr="000D462A">
        <w:rPr>
          <w:rFonts w:eastAsiaTheme="minorHAnsi"/>
          <w:sz w:val="24"/>
          <w:szCs w:val="24"/>
        </w:rPr>
        <w:t>создание для каждого ребёнка возможности достижения высокого уровня математической подготовки; интеллектуальное развитие учащихся, формирование качеств мышления, характерных для математической деятельности и необходимой для продуктивной жизни в обществе.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 xml:space="preserve">Задачи </w:t>
      </w:r>
      <w:r>
        <w:rPr>
          <w:rFonts w:eastAsiaTheme="minorHAnsi"/>
          <w:sz w:val="24"/>
          <w:szCs w:val="24"/>
        </w:rPr>
        <w:t>программы «Олимпиадные задачи»: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1)</w:t>
      </w:r>
      <w:r w:rsidRPr="000D462A">
        <w:rPr>
          <w:rFonts w:eastAsiaTheme="minorHAnsi"/>
          <w:sz w:val="24"/>
          <w:szCs w:val="24"/>
        </w:rPr>
        <w:tab/>
        <w:t>развивать у учащихся способность решать определённую задачу несколькими способами и находить среди них наиболее простые и оригинальные (гибкость мышления);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2)</w:t>
      </w:r>
      <w:r w:rsidRPr="000D462A">
        <w:rPr>
          <w:rFonts w:eastAsiaTheme="minorHAnsi"/>
          <w:sz w:val="24"/>
          <w:szCs w:val="24"/>
        </w:rPr>
        <w:tab/>
        <w:t>развивать у учащихся способность вести грамотные рассуждения (логика рассуждений);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3)</w:t>
      </w:r>
      <w:r w:rsidRPr="000D462A">
        <w:rPr>
          <w:rFonts w:eastAsiaTheme="minorHAnsi"/>
          <w:sz w:val="24"/>
          <w:szCs w:val="24"/>
        </w:rPr>
        <w:tab/>
        <w:t>развивать у учащихся способность вычленять необходимые, существенные признаки объекта или процесса через абстрагирование от остальных, несуществе</w:t>
      </w:r>
      <w:r>
        <w:rPr>
          <w:rFonts w:eastAsiaTheme="minorHAnsi"/>
          <w:sz w:val="24"/>
          <w:szCs w:val="24"/>
        </w:rPr>
        <w:t>нных (степень абстрагирования);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4)</w:t>
      </w:r>
      <w:r w:rsidRPr="000D462A">
        <w:rPr>
          <w:rFonts w:eastAsiaTheme="minorHAnsi"/>
          <w:sz w:val="24"/>
          <w:szCs w:val="24"/>
        </w:rPr>
        <w:tab/>
        <w:t>развивать у учащихся способность к динамичному отражению различных математических объектов в необходимых сочетаниях и связях (пространственное воображение);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5)</w:t>
      </w:r>
      <w:r w:rsidRPr="000D462A">
        <w:rPr>
          <w:rFonts w:eastAsiaTheme="minorHAnsi"/>
          <w:sz w:val="24"/>
          <w:szCs w:val="24"/>
        </w:rPr>
        <w:tab/>
        <w:t>развивать у учащихся способность видеть окончательное решение задачи, при котором вывод основывается на догадке, чувстве, почти внезапном (математическая интуиция);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6)</w:t>
      </w:r>
      <w:r w:rsidRPr="000D462A">
        <w:rPr>
          <w:rFonts w:eastAsiaTheme="minorHAnsi"/>
          <w:sz w:val="24"/>
          <w:szCs w:val="24"/>
        </w:rPr>
        <w:tab/>
        <w:t>развивать у учащихся исследовательские умения, познавательную и творческую активность;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7)</w:t>
      </w:r>
      <w:r w:rsidRPr="000D462A">
        <w:rPr>
          <w:rFonts w:eastAsiaTheme="minorHAnsi"/>
          <w:sz w:val="24"/>
          <w:szCs w:val="24"/>
        </w:rPr>
        <w:tab/>
        <w:t>формировать устойчивый интерес учащихся к предмету «Математика» посредством решения олимпиадных задач.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 xml:space="preserve">В основу программы «Олимпиадные задачи» положены следующие </w:t>
      </w:r>
      <w:r>
        <w:rPr>
          <w:rFonts w:eastAsiaTheme="minorHAnsi"/>
          <w:b/>
          <w:sz w:val="24"/>
          <w:szCs w:val="24"/>
        </w:rPr>
        <w:t>принципы:</w:t>
      </w:r>
    </w:p>
    <w:p w:rsidR="000D462A" w:rsidRPr="000D462A" w:rsidRDefault="000D462A" w:rsidP="000D462A">
      <w:pPr>
        <w:pStyle w:val="a3"/>
        <w:numPr>
          <w:ilvl w:val="0"/>
          <w:numId w:val="16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i/>
          <w:sz w:val="24"/>
          <w:szCs w:val="24"/>
        </w:rPr>
        <w:t>принцип деятельности</w:t>
      </w:r>
      <w:r w:rsidRPr="000D462A">
        <w:rPr>
          <w:rFonts w:eastAsiaTheme="minorHAnsi"/>
          <w:sz w:val="24"/>
          <w:szCs w:val="24"/>
        </w:rPr>
        <w:t xml:space="preserve"> заключается в такой организации обучения, когда ученик не получает готовое знание, а добывает его сам в процессе собственной учебной деятельности</w:t>
      </w:r>
      <w:r>
        <w:rPr>
          <w:rFonts w:eastAsiaTheme="minorHAnsi"/>
          <w:sz w:val="24"/>
          <w:szCs w:val="24"/>
        </w:rPr>
        <w:t>;</w:t>
      </w:r>
    </w:p>
    <w:p w:rsidR="000D462A" w:rsidRPr="000D462A" w:rsidRDefault="000D462A" w:rsidP="000D462A">
      <w:pPr>
        <w:pStyle w:val="a3"/>
        <w:numPr>
          <w:ilvl w:val="0"/>
          <w:numId w:val="16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i/>
          <w:sz w:val="24"/>
          <w:szCs w:val="24"/>
        </w:rPr>
        <w:lastRenderedPageBreak/>
        <w:t>принцип непрерывности</w:t>
      </w:r>
      <w:r w:rsidRPr="000D462A">
        <w:rPr>
          <w:rFonts w:eastAsiaTheme="minorHAnsi"/>
          <w:sz w:val="24"/>
          <w:szCs w:val="24"/>
        </w:rPr>
        <w:t xml:space="preserve"> предполагает преемственность между всеми ступенями обучения на уровне те</w:t>
      </w:r>
      <w:r>
        <w:rPr>
          <w:rFonts w:eastAsiaTheme="minorHAnsi"/>
          <w:sz w:val="24"/>
          <w:szCs w:val="24"/>
        </w:rPr>
        <w:t>хнологии, содержания и методики;</w:t>
      </w:r>
    </w:p>
    <w:p w:rsidR="000D462A" w:rsidRPr="000D462A" w:rsidRDefault="000D462A" w:rsidP="000D462A">
      <w:pPr>
        <w:pStyle w:val="a3"/>
        <w:numPr>
          <w:ilvl w:val="0"/>
          <w:numId w:val="16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i/>
          <w:sz w:val="24"/>
          <w:szCs w:val="24"/>
        </w:rPr>
        <w:t>принцип целостного представления о мире</w:t>
      </w:r>
      <w:r w:rsidRPr="000D462A">
        <w:rPr>
          <w:rFonts w:eastAsiaTheme="minorHAnsi"/>
          <w:sz w:val="24"/>
          <w:szCs w:val="24"/>
        </w:rPr>
        <w:t xml:space="preserve"> означает, что у ребенка должно быть сформировано обобщенное, целостное представление о</w:t>
      </w:r>
      <w:r>
        <w:rPr>
          <w:rFonts w:eastAsiaTheme="minorHAnsi"/>
          <w:sz w:val="24"/>
          <w:szCs w:val="24"/>
        </w:rPr>
        <w:t xml:space="preserve"> природе – обществе – самом себе;</w:t>
      </w:r>
    </w:p>
    <w:p w:rsidR="000D462A" w:rsidRPr="000D462A" w:rsidRDefault="000D462A" w:rsidP="000D462A">
      <w:pPr>
        <w:pStyle w:val="a3"/>
        <w:numPr>
          <w:ilvl w:val="0"/>
          <w:numId w:val="16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i/>
          <w:sz w:val="24"/>
          <w:szCs w:val="24"/>
        </w:rPr>
        <w:t>принцип целостности</w:t>
      </w:r>
      <w:r w:rsidRPr="000D462A">
        <w:rPr>
          <w:rFonts w:eastAsiaTheme="minorHAnsi"/>
          <w:sz w:val="24"/>
          <w:szCs w:val="24"/>
        </w:rPr>
        <w:t xml:space="preserve"> заключается в такой организации обучения, когда ученик не получает готовое знание, а добывает его сам в процессе собственной учебной деятельности</w:t>
      </w:r>
      <w:r>
        <w:rPr>
          <w:rFonts w:eastAsiaTheme="minorHAnsi"/>
          <w:sz w:val="24"/>
          <w:szCs w:val="24"/>
        </w:rPr>
        <w:t>;</w:t>
      </w:r>
    </w:p>
    <w:p w:rsidR="000D462A" w:rsidRPr="000D462A" w:rsidRDefault="000D462A" w:rsidP="000D462A">
      <w:pPr>
        <w:pStyle w:val="a3"/>
        <w:numPr>
          <w:ilvl w:val="0"/>
          <w:numId w:val="16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i/>
          <w:sz w:val="24"/>
          <w:szCs w:val="24"/>
        </w:rPr>
        <w:t>принцип минимакса</w:t>
      </w:r>
      <w:r w:rsidRPr="000D462A">
        <w:rPr>
          <w:rFonts w:eastAsiaTheme="minorHAnsi"/>
          <w:sz w:val="24"/>
          <w:szCs w:val="24"/>
        </w:rPr>
        <w:t xml:space="preserve"> заключается в том, что школа предлагает каждому ученику содержание образования на максимальном (творческом) уровне, и обеспечивает его усвоение на уровне, не ниже </w:t>
      </w:r>
      <w:r>
        <w:rPr>
          <w:rFonts w:eastAsiaTheme="minorHAnsi"/>
          <w:sz w:val="24"/>
          <w:szCs w:val="24"/>
        </w:rPr>
        <w:t>социально безопасного минимума;</w:t>
      </w:r>
    </w:p>
    <w:p w:rsidR="000D462A" w:rsidRPr="000D462A" w:rsidRDefault="000D462A" w:rsidP="000D462A">
      <w:pPr>
        <w:pStyle w:val="a3"/>
        <w:numPr>
          <w:ilvl w:val="0"/>
          <w:numId w:val="16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i/>
          <w:sz w:val="24"/>
          <w:szCs w:val="24"/>
        </w:rPr>
        <w:t>принцип психологической комфортности</w:t>
      </w:r>
      <w:r w:rsidRPr="000D462A">
        <w:rPr>
          <w:rFonts w:eastAsiaTheme="minorHAnsi"/>
          <w:sz w:val="24"/>
          <w:szCs w:val="24"/>
        </w:rPr>
        <w:t xml:space="preserve"> (зона риска) предполагает снятие </w:t>
      </w:r>
      <w:proofErr w:type="spellStart"/>
      <w:r w:rsidRPr="000D462A">
        <w:rPr>
          <w:rFonts w:eastAsiaTheme="minorHAnsi"/>
          <w:sz w:val="24"/>
          <w:szCs w:val="24"/>
        </w:rPr>
        <w:t>стрессообразующих</w:t>
      </w:r>
      <w:proofErr w:type="spellEnd"/>
      <w:r w:rsidRPr="000D462A">
        <w:rPr>
          <w:rFonts w:eastAsiaTheme="minorHAnsi"/>
          <w:sz w:val="24"/>
          <w:szCs w:val="24"/>
        </w:rPr>
        <w:t xml:space="preserve"> факторов учебного процесса, создание доброжелательной атмосферы, основанной на реализации идей педагогики сотрудничества</w:t>
      </w:r>
      <w:r>
        <w:rPr>
          <w:rFonts w:eastAsiaTheme="minorHAnsi"/>
          <w:sz w:val="24"/>
          <w:szCs w:val="24"/>
        </w:rPr>
        <w:t>;</w:t>
      </w:r>
    </w:p>
    <w:p w:rsidR="000D462A" w:rsidRPr="000D462A" w:rsidRDefault="000D462A" w:rsidP="000D462A">
      <w:pPr>
        <w:pStyle w:val="a3"/>
        <w:numPr>
          <w:ilvl w:val="0"/>
          <w:numId w:val="16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i/>
          <w:sz w:val="24"/>
          <w:szCs w:val="24"/>
        </w:rPr>
        <w:t>принцип творчества</w:t>
      </w:r>
      <w:r w:rsidRPr="000D462A">
        <w:rPr>
          <w:rFonts w:eastAsiaTheme="minorHAnsi"/>
          <w:sz w:val="24"/>
          <w:szCs w:val="24"/>
        </w:rPr>
        <w:t xml:space="preserve"> предполагает максимальную ориентацию на творческое начало в учебной деятельности, приобретение учащимися собственног</w:t>
      </w:r>
      <w:r>
        <w:rPr>
          <w:rFonts w:eastAsiaTheme="minorHAnsi"/>
          <w:sz w:val="24"/>
          <w:szCs w:val="24"/>
        </w:rPr>
        <w:t>о опыта творческой деятельности;</w:t>
      </w:r>
    </w:p>
    <w:p w:rsidR="000D462A" w:rsidRPr="000D462A" w:rsidRDefault="000D462A" w:rsidP="000D462A">
      <w:pPr>
        <w:pStyle w:val="a3"/>
        <w:numPr>
          <w:ilvl w:val="0"/>
          <w:numId w:val="16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i/>
          <w:sz w:val="24"/>
          <w:szCs w:val="24"/>
        </w:rPr>
        <w:t>принцип вариативности</w:t>
      </w:r>
      <w:r w:rsidRPr="000D462A">
        <w:rPr>
          <w:rFonts w:eastAsiaTheme="minorHAnsi"/>
          <w:sz w:val="24"/>
          <w:szCs w:val="24"/>
        </w:rPr>
        <w:t xml:space="preserve"> предполагает формирование у учащихся способности к систематическому перебору вариантов и выбору оптимального варианта на основе заданного критерия.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b/>
          <w:sz w:val="24"/>
          <w:szCs w:val="24"/>
        </w:rPr>
        <w:t>В процессе изучения курса, учащиеся получат возможность развить</w:t>
      </w:r>
      <w:r w:rsidRPr="000D462A">
        <w:rPr>
          <w:rFonts w:eastAsiaTheme="minorHAnsi"/>
          <w:sz w:val="24"/>
          <w:szCs w:val="24"/>
        </w:rPr>
        <w:t xml:space="preserve"> свои способности, овладеть основными приемами и методами решения задач; научиться наблюдать, экспериментировать, измерять, моделировать.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В результате освоения данной прогр</w:t>
      </w:r>
      <w:r>
        <w:rPr>
          <w:rFonts w:eastAsiaTheme="minorHAnsi"/>
          <w:sz w:val="24"/>
          <w:szCs w:val="24"/>
        </w:rPr>
        <w:t>аммы, обучающиеся должны знать:</w:t>
      </w:r>
    </w:p>
    <w:p w:rsidR="000D462A" w:rsidRPr="000D462A" w:rsidRDefault="000D462A" w:rsidP="000D462A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основные геометрические поняти</w:t>
      </w:r>
      <w:r>
        <w:rPr>
          <w:rFonts w:eastAsiaTheme="minorHAnsi"/>
          <w:sz w:val="24"/>
          <w:szCs w:val="24"/>
        </w:rPr>
        <w:t>я: точка, прямая, луч, отрезок;</w:t>
      </w:r>
    </w:p>
    <w:p w:rsidR="000D462A" w:rsidRPr="000D462A" w:rsidRDefault="000D462A" w:rsidP="000D462A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геометрическ</w:t>
      </w:r>
      <w:r>
        <w:rPr>
          <w:rFonts w:eastAsiaTheme="minorHAnsi"/>
          <w:sz w:val="24"/>
          <w:szCs w:val="24"/>
        </w:rPr>
        <w:t>ие фигуры и их составные части;</w:t>
      </w:r>
    </w:p>
    <w:p w:rsidR="000D462A" w:rsidRPr="000D462A" w:rsidRDefault="000D462A" w:rsidP="000D462A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правила д</w:t>
      </w:r>
      <w:r>
        <w:rPr>
          <w:rFonts w:eastAsiaTheme="minorHAnsi"/>
          <w:sz w:val="24"/>
          <w:szCs w:val="24"/>
        </w:rPr>
        <w:t>ействий с натуральными числами;</w:t>
      </w:r>
    </w:p>
    <w:p w:rsidR="000D462A" w:rsidRPr="000D462A" w:rsidRDefault="000D462A" w:rsidP="000D462A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правила</w:t>
      </w:r>
      <w:r w:rsidRPr="000D462A">
        <w:rPr>
          <w:rFonts w:eastAsiaTheme="minorHAnsi"/>
          <w:sz w:val="24"/>
          <w:szCs w:val="24"/>
        </w:rPr>
        <w:tab/>
        <w:t>шифровки</w:t>
      </w:r>
      <w:r w:rsidRPr="000D462A">
        <w:rPr>
          <w:rFonts w:eastAsiaTheme="minorHAnsi"/>
          <w:sz w:val="24"/>
          <w:szCs w:val="24"/>
        </w:rPr>
        <w:tab/>
        <w:t>и</w:t>
      </w:r>
      <w:r w:rsidRPr="000D462A">
        <w:rPr>
          <w:rFonts w:eastAsiaTheme="minorHAnsi"/>
          <w:sz w:val="24"/>
          <w:szCs w:val="24"/>
        </w:rPr>
        <w:tab/>
        <w:t>ч</w:t>
      </w:r>
      <w:r>
        <w:rPr>
          <w:rFonts w:eastAsiaTheme="minorHAnsi"/>
          <w:sz w:val="24"/>
          <w:szCs w:val="24"/>
        </w:rPr>
        <w:t>тения</w:t>
      </w:r>
      <w:r>
        <w:rPr>
          <w:rFonts w:eastAsiaTheme="minorHAnsi"/>
          <w:sz w:val="24"/>
          <w:szCs w:val="24"/>
        </w:rPr>
        <w:tab/>
        <w:t xml:space="preserve"> математических</w:t>
      </w:r>
      <w:r>
        <w:rPr>
          <w:rFonts w:eastAsiaTheme="minorHAnsi"/>
          <w:sz w:val="24"/>
          <w:szCs w:val="24"/>
        </w:rPr>
        <w:tab/>
        <w:t>и</w:t>
      </w:r>
      <w:r>
        <w:rPr>
          <w:rFonts w:eastAsiaTheme="minorHAnsi"/>
          <w:sz w:val="24"/>
          <w:szCs w:val="24"/>
        </w:rPr>
        <w:tab/>
        <w:t xml:space="preserve">числовых </w:t>
      </w:r>
      <w:r w:rsidRPr="000D462A">
        <w:rPr>
          <w:rFonts w:eastAsiaTheme="minorHAnsi"/>
          <w:sz w:val="24"/>
          <w:szCs w:val="24"/>
        </w:rPr>
        <w:t>ребусов, содержащих действия сложения, вычитания, умножения и деления;</w:t>
      </w:r>
    </w:p>
    <w:p w:rsidR="000D462A" w:rsidRPr="000D462A" w:rsidRDefault="000D462A" w:rsidP="000D462A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алгоритм разгадывания чай</w:t>
      </w:r>
      <w:r>
        <w:rPr>
          <w:rFonts w:eastAsiaTheme="minorHAnsi"/>
          <w:sz w:val="24"/>
          <w:szCs w:val="24"/>
        </w:rPr>
        <w:t>нвордов; кроссвордов;</w:t>
      </w:r>
    </w:p>
    <w:p w:rsidR="000D462A" w:rsidRPr="000D462A" w:rsidRDefault="000D462A" w:rsidP="000D462A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правила заполнения числовых горизонталей;</w:t>
      </w:r>
    </w:p>
    <w:p w:rsidR="000D462A" w:rsidRPr="000D462A" w:rsidRDefault="000D462A" w:rsidP="000D462A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правила построения высказывания и умозаключения;</w:t>
      </w:r>
    </w:p>
    <w:p w:rsidR="000D462A" w:rsidRPr="000D462A" w:rsidRDefault="000D462A" w:rsidP="000D462A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способы решения различных логических задач и нестандартных задач;</w:t>
      </w:r>
    </w:p>
    <w:p w:rsidR="000D462A" w:rsidRPr="000D462A" w:rsidRDefault="000D462A" w:rsidP="000D462A">
      <w:pPr>
        <w:pStyle w:val="a3"/>
        <w:numPr>
          <w:ilvl w:val="0"/>
          <w:numId w:val="17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 xml:space="preserve">некоторые </w:t>
      </w:r>
      <w:r>
        <w:rPr>
          <w:rFonts w:eastAsiaTheme="minorHAnsi"/>
          <w:sz w:val="24"/>
          <w:szCs w:val="24"/>
        </w:rPr>
        <w:t>сведения из истории математики.</w:t>
      </w:r>
    </w:p>
    <w:p w:rsidR="000D462A" w:rsidRPr="000D462A" w:rsidRDefault="000D462A" w:rsidP="000D462A">
      <w:pPr>
        <w:pStyle w:val="a3"/>
        <w:spacing w:line="276" w:lineRule="auto"/>
        <w:ind w:firstLine="709"/>
        <w:jc w:val="both"/>
        <w:rPr>
          <w:rFonts w:eastAsiaTheme="minorHAnsi"/>
          <w:b/>
          <w:sz w:val="24"/>
          <w:szCs w:val="24"/>
        </w:rPr>
      </w:pPr>
      <w:r w:rsidRPr="000D462A">
        <w:rPr>
          <w:rFonts w:eastAsiaTheme="minorHAnsi"/>
          <w:b/>
          <w:sz w:val="24"/>
          <w:szCs w:val="24"/>
        </w:rPr>
        <w:t>По окончании изучен</w:t>
      </w:r>
      <w:r>
        <w:rPr>
          <w:rFonts w:eastAsiaTheme="minorHAnsi"/>
          <w:b/>
          <w:sz w:val="24"/>
          <w:szCs w:val="24"/>
        </w:rPr>
        <w:t>ия курса учащиеся должны уметь:</w:t>
      </w:r>
    </w:p>
    <w:p w:rsidR="000D462A" w:rsidRP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определять тип логических задач и выбирать способы их решения;</w:t>
      </w:r>
    </w:p>
    <w:p w:rsidR="000D462A" w:rsidRP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подмечать закономерности;</w:t>
      </w:r>
    </w:p>
    <w:p w:rsidR="000D462A" w:rsidRP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делать</w:t>
      </w:r>
      <w:r w:rsidRPr="000D462A">
        <w:rPr>
          <w:rFonts w:eastAsiaTheme="minorHAnsi"/>
          <w:sz w:val="24"/>
          <w:szCs w:val="24"/>
        </w:rPr>
        <w:tab/>
        <w:t>индуктивные</w:t>
      </w:r>
      <w:r w:rsidRPr="000D462A">
        <w:rPr>
          <w:rFonts w:eastAsiaTheme="minorHAnsi"/>
          <w:sz w:val="24"/>
          <w:szCs w:val="24"/>
        </w:rPr>
        <w:tab/>
        <w:t>выводы</w:t>
      </w:r>
      <w:r w:rsidRPr="000D462A">
        <w:rPr>
          <w:rFonts w:eastAsiaTheme="minorHAnsi"/>
          <w:sz w:val="24"/>
          <w:szCs w:val="24"/>
        </w:rPr>
        <w:tab/>
        <w:t>(обобщение)</w:t>
      </w:r>
      <w:r w:rsidRPr="000D462A">
        <w:rPr>
          <w:rFonts w:eastAsiaTheme="minorHAnsi"/>
          <w:sz w:val="24"/>
          <w:szCs w:val="24"/>
        </w:rPr>
        <w:tab/>
        <w:t>на</w:t>
      </w:r>
      <w:r w:rsidRPr="000D462A">
        <w:rPr>
          <w:rFonts w:eastAsiaTheme="minorHAnsi"/>
          <w:sz w:val="24"/>
          <w:szCs w:val="24"/>
        </w:rPr>
        <w:tab/>
        <w:t>основе</w:t>
      </w:r>
      <w:r w:rsidRPr="000D462A">
        <w:rPr>
          <w:rFonts w:eastAsiaTheme="minorHAnsi"/>
          <w:sz w:val="24"/>
          <w:szCs w:val="24"/>
        </w:rPr>
        <w:tab/>
        <w:t>рассмотренных случаев;</w:t>
      </w:r>
    </w:p>
    <w:p w:rsidR="000D462A" w:rsidRP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проводить простейшие доказательства;</w:t>
      </w:r>
    </w:p>
    <w:p w:rsidR="000D462A" w:rsidRP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выполнять действия по алгоритму;</w:t>
      </w:r>
    </w:p>
    <w:p w:rsidR="000D462A" w:rsidRP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составлять алгоритм деятельности;</w:t>
      </w:r>
    </w:p>
    <w:p w:rsidR="000D462A" w:rsidRP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разгадывать математические, числовые</w:t>
      </w:r>
      <w:r>
        <w:rPr>
          <w:rFonts w:eastAsiaTheme="minorHAnsi"/>
          <w:sz w:val="24"/>
          <w:szCs w:val="24"/>
        </w:rPr>
        <w:t xml:space="preserve"> ребусы, содержащие четыре </w:t>
      </w:r>
      <w:r w:rsidRPr="000D462A">
        <w:rPr>
          <w:rFonts w:eastAsiaTheme="minorHAnsi"/>
          <w:sz w:val="24"/>
          <w:szCs w:val="24"/>
        </w:rPr>
        <w:t>математических действия;</w:t>
      </w:r>
    </w:p>
    <w:p w:rsidR="000D462A" w:rsidRP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lastRenderedPageBreak/>
        <w:t>уметь строить на клеточной</w:t>
      </w:r>
      <w:r>
        <w:rPr>
          <w:rFonts w:eastAsiaTheme="minorHAnsi"/>
          <w:sz w:val="24"/>
          <w:szCs w:val="24"/>
        </w:rPr>
        <w:t xml:space="preserve"> бумаге геометрические фигуры и </w:t>
      </w:r>
      <w:r w:rsidRPr="000D462A">
        <w:rPr>
          <w:rFonts w:eastAsiaTheme="minorHAnsi"/>
          <w:sz w:val="24"/>
          <w:szCs w:val="24"/>
        </w:rPr>
        <w:t>выполнять их преобразования;</w:t>
      </w:r>
    </w:p>
    <w:p w:rsidR="000D462A" w:rsidRP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знать единицы измерения (в том числе устаревшие) и выполнять перевод из одних единиц в другие;</w:t>
      </w:r>
    </w:p>
    <w:p w:rsidR="000D462A" w:rsidRDefault="000D462A" w:rsidP="000D462A">
      <w:pPr>
        <w:pStyle w:val="a3"/>
        <w:numPr>
          <w:ilvl w:val="0"/>
          <w:numId w:val="18"/>
        </w:numPr>
        <w:spacing w:line="276" w:lineRule="auto"/>
        <w:jc w:val="both"/>
        <w:rPr>
          <w:rFonts w:eastAsiaTheme="minorHAnsi"/>
          <w:sz w:val="24"/>
          <w:szCs w:val="24"/>
        </w:rPr>
      </w:pPr>
      <w:r w:rsidRPr="000D462A">
        <w:rPr>
          <w:rFonts w:eastAsiaTheme="minorHAnsi"/>
          <w:sz w:val="24"/>
          <w:szCs w:val="24"/>
        </w:rPr>
        <w:t>знать названия компонентов действий и умение работать с ними.</w:t>
      </w:r>
    </w:p>
    <w:p w:rsidR="000B34A5" w:rsidRPr="00222C6E" w:rsidRDefault="000B34A5" w:rsidP="0029744F">
      <w:pPr>
        <w:pStyle w:val="a3"/>
        <w:spacing w:line="276" w:lineRule="auto"/>
        <w:ind w:left="360" w:firstLine="348"/>
        <w:jc w:val="both"/>
        <w:rPr>
          <w:sz w:val="24"/>
          <w:szCs w:val="24"/>
        </w:rPr>
      </w:pPr>
    </w:p>
    <w:sectPr w:rsidR="000B34A5" w:rsidRPr="0022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B58"/>
    <w:multiLevelType w:val="hybridMultilevel"/>
    <w:tmpl w:val="BB9E3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ECF"/>
    <w:multiLevelType w:val="hybridMultilevel"/>
    <w:tmpl w:val="294CCDDC"/>
    <w:lvl w:ilvl="0" w:tplc="774408CC">
      <w:start w:val="1"/>
      <w:numFmt w:val="decimal"/>
      <w:lvlText w:val="%1."/>
      <w:lvlJc w:val="left"/>
      <w:pPr>
        <w:ind w:left="2840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57A08"/>
    <w:multiLevelType w:val="hybridMultilevel"/>
    <w:tmpl w:val="C020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44CD7"/>
    <w:multiLevelType w:val="hybridMultilevel"/>
    <w:tmpl w:val="3B4C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5A1A"/>
    <w:multiLevelType w:val="hybridMultilevel"/>
    <w:tmpl w:val="A7D4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7C42"/>
    <w:multiLevelType w:val="hybridMultilevel"/>
    <w:tmpl w:val="7FE8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D05E9"/>
    <w:multiLevelType w:val="hybridMultilevel"/>
    <w:tmpl w:val="BDEE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0B28"/>
    <w:multiLevelType w:val="hybridMultilevel"/>
    <w:tmpl w:val="6B26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673B"/>
    <w:multiLevelType w:val="hybridMultilevel"/>
    <w:tmpl w:val="3D28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B20F4"/>
    <w:multiLevelType w:val="hybridMultilevel"/>
    <w:tmpl w:val="F1F6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7CB1F9B"/>
    <w:multiLevelType w:val="hybridMultilevel"/>
    <w:tmpl w:val="8F2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453B7"/>
    <w:multiLevelType w:val="hybridMultilevel"/>
    <w:tmpl w:val="BD2C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63A3E"/>
    <w:multiLevelType w:val="hybridMultilevel"/>
    <w:tmpl w:val="2E40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4"/>
  </w:num>
  <w:num w:numId="10">
    <w:abstractNumId w:val="6"/>
  </w:num>
  <w:num w:numId="11">
    <w:abstractNumId w:val="17"/>
  </w:num>
  <w:num w:numId="12">
    <w:abstractNumId w:val="16"/>
  </w:num>
  <w:num w:numId="13">
    <w:abstractNumId w:val="0"/>
  </w:num>
  <w:num w:numId="14">
    <w:abstractNumId w:val="8"/>
  </w:num>
  <w:num w:numId="15">
    <w:abstractNumId w:val="5"/>
  </w:num>
  <w:num w:numId="16">
    <w:abstractNumId w:val="1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075FD"/>
    <w:rsid w:val="0005478B"/>
    <w:rsid w:val="000B34A5"/>
    <w:rsid w:val="000D462A"/>
    <w:rsid w:val="00141588"/>
    <w:rsid w:val="00222C6E"/>
    <w:rsid w:val="0029744F"/>
    <w:rsid w:val="00392CC4"/>
    <w:rsid w:val="00432B50"/>
    <w:rsid w:val="004A4887"/>
    <w:rsid w:val="00715B0E"/>
    <w:rsid w:val="007C5A53"/>
    <w:rsid w:val="008A487E"/>
    <w:rsid w:val="008D7499"/>
    <w:rsid w:val="009A75EF"/>
    <w:rsid w:val="00A206D0"/>
    <w:rsid w:val="00D258A5"/>
    <w:rsid w:val="00E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1090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2021-06-28T09:00:00Z</dcterms:created>
  <dcterms:modified xsi:type="dcterms:W3CDTF">2021-10-11T08:39:00Z</dcterms:modified>
</cp:coreProperties>
</file>